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9807E9" w:rsidTr="009807E9">
        <w:tc>
          <w:tcPr>
            <w:tcW w:w="3402" w:type="dxa"/>
            <w:hideMark/>
          </w:tcPr>
          <w:bookmarkStart w:id="0" w:name="_GoBack"/>
          <w:bookmarkEnd w:id="0"/>
          <w:p w:rsidR="009807E9" w:rsidRDefault="009807E9" w:rsidP="009807E9">
            <w:pPr>
              <w:spacing w:line="240" w:lineRule="auto"/>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14:anchorId="1F734E50" wp14:editId="259007E4">
                      <wp:simplePos x="0" y="0"/>
                      <wp:positionH relativeFrom="column">
                        <wp:posOffset>733425</wp:posOffset>
                      </wp:positionH>
                      <wp:positionV relativeFrom="paragraph">
                        <wp:posOffset>222885</wp:posOffset>
                      </wp:positionV>
                      <wp:extent cx="56451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5645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70CA1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17.55pt" to="102.2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6LatwEAAMIDAAAOAAAAZHJzL2Uyb0RvYy54bWysU8GO0zAQvSPxD5bvNE1FVyhquoeu4IKg&#10;YuEDvM64sWR7rLFp2r9n7LZZxCIhEBfHY897M+95srk/eSeOQMli6GW7WEoBQeNgw6GX376+f/NO&#10;ipRVGJTDAL08Q5L329evNlPsYIUjugFIMElI3RR7OeYcu6ZJegSv0gIjBL40SF5lDunQDKQmZveu&#10;WS2Xd82ENERCDSnx6cPlUm4rvzGg82djEmThesm95bpSXZ/K2mw3qjuQiqPV1zbUP3ThlQ1cdKZ6&#10;UFmJ72RfUHmrCROavNDoGzTGaqgaWE27/EXN46giVC1sToqzTen/0epPxz0JO/RyJUVQnp/oMZOy&#10;hzGLHYbABiKJVfFpiqnj9F3Y0zVKcU9F9MmQL1+WI07V2/PsLZyy0Hy4vnu7btdS6NtV84yLlPIH&#10;QC/KppfOhqJader4MWWuxam3FA5KH5fKdZfPDkqyC1/AsBKu1VZ0nSHYORJHxa+vtIaQ26KE+Wp2&#10;gRnr3Axc/hl4zS9QqPP1N+AZUStjyDPY24D0u+r5dGvZXPJvDlx0FwuecDjXN6nW8KBUhdehLpP4&#10;c1zhz7/e9gcAAAD//wMAUEsDBBQABgAIAAAAIQCc7dDj3wAAAAkBAAAPAAAAZHJzL2Rvd25yZXYu&#10;eG1sTI/BSsNAEIbvgu+wjODNbhIbKTGbUgpiLUixFupxmx2TaHY2ZLdN+vZO8aDHf+bjn2/y+Whb&#10;ccLeN44UxJMIBFLpTEOVgt37090MhA+ajG4doYIzepgX11e5zowb6A1P21AJLiGfaQV1CF0mpS9r&#10;tNpPXIfEu0/XWx049pU0vR643LYyiaIHaXVDfKHWHS5rLL+3R6vgtV+tlov1+Ys2H3bYJ+v95mV8&#10;Vur2Zlw8ggg4hj8YLvqsDgU7HdyRjBct5zhNGVVwn8YgGEii6RTE4Xcgi1z+/6D4AQAA//8DAFBL&#10;AQItABQABgAIAAAAIQC2gziS/gAAAOEBAAATAAAAAAAAAAAAAAAAAAAAAABbQ29udGVudF9UeXBl&#10;c10ueG1sUEsBAi0AFAAGAAgAAAAhADj9If/WAAAAlAEAAAsAAAAAAAAAAAAAAAAALwEAAF9yZWxz&#10;Ly5yZWxzUEsBAi0AFAAGAAgAAAAhAMOzotq3AQAAwgMAAA4AAAAAAAAAAAAAAAAALgIAAGRycy9l&#10;Mm9Eb2MueG1sUEsBAi0AFAAGAAgAAAAhAJzt0OPfAAAACQEAAA8AAAAAAAAAAAAAAAAAEQQAAGRy&#10;cy9kb3ducmV2LnhtbFBLBQYAAAAABAAEAPMAAAAdBQAAAAA=&#10;" strokecolor="#5b9bd5 [3204]" strokeweight=".5pt">
                      <v:stroke joinstyle="miter"/>
                    </v:line>
                  </w:pict>
                </mc:Fallback>
              </mc:AlternateContent>
            </w:r>
            <w:r>
              <w:rPr>
                <w:rFonts w:ascii="Times New Roman" w:hAnsi="Times New Roman" w:cs="Times New Roman"/>
                <w:b/>
                <w:sz w:val="25"/>
                <w:szCs w:val="25"/>
              </w:rPr>
              <w:t>CHÍNH PHỦ</w:t>
            </w:r>
          </w:p>
        </w:tc>
        <w:tc>
          <w:tcPr>
            <w:tcW w:w="5670" w:type="dxa"/>
            <w:hideMark/>
          </w:tcPr>
          <w:p w:rsidR="009807E9" w:rsidRDefault="009807E9">
            <w:pPr>
              <w:spacing w:line="240" w:lineRule="auto"/>
              <w:jc w:val="center"/>
              <w:rPr>
                <w:rFonts w:ascii="Times New Roman" w:hAnsi="Times New Roman" w:cs="Times New Roman"/>
                <w:b/>
                <w:sz w:val="25"/>
                <w:szCs w:val="25"/>
              </w:rPr>
            </w:pPr>
            <w:r>
              <w:rPr>
                <w:rFonts w:ascii="Times New Roman" w:hAnsi="Times New Roman" w:cs="Times New Roman"/>
                <w:b/>
                <w:sz w:val="25"/>
                <w:szCs w:val="25"/>
              </w:rPr>
              <w:t>CỘNG HÒA XÃ HỘI CHỦ NGHĨA VIỆT NAM</w:t>
            </w:r>
          </w:p>
          <w:p w:rsidR="009807E9" w:rsidRDefault="009807E9">
            <w:pPr>
              <w:spacing w:line="240" w:lineRule="auto"/>
              <w:jc w:val="center"/>
              <w:rPr>
                <w:rFonts w:ascii="Times New Roman" w:hAnsi="Times New Roman" w:cs="Times New Roman"/>
                <w:b/>
                <w:sz w:val="27"/>
                <w:szCs w:val="27"/>
              </w:rPr>
            </w:pPr>
            <w:r>
              <w:rPr>
                <w:noProof/>
              </w:rPr>
              <mc:AlternateContent>
                <mc:Choice Requires="wps">
                  <w:drawing>
                    <wp:anchor distT="0" distB="0" distL="114300" distR="114300" simplePos="0" relativeHeight="251660288" behindDoc="0" locked="0" layoutInCell="1" allowOverlap="1">
                      <wp:simplePos x="0" y="0"/>
                      <wp:positionH relativeFrom="column">
                        <wp:posOffset>676910</wp:posOffset>
                      </wp:positionH>
                      <wp:positionV relativeFrom="paragraph">
                        <wp:posOffset>236855</wp:posOffset>
                      </wp:positionV>
                      <wp:extent cx="2122805"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21228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C5B94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18.65pt" to="220.4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660uAEAAMMDAAAOAAAAZHJzL2Uyb0RvYy54bWysU8tu2zAQvBfoPxC813oELQLBcg4O0kvQ&#10;Gk37AQy1tAjwhSVjyX/fJW0rRRMgaJELxSV3ZneGq/XNbA07AEbtXc+bVc0ZOOkH7fY9//Xz7tM1&#10;ZzEJNwjjHfT8CJHfbD5+WE+hg9aP3gyAjEhc7KbQ8zGl0FVVlCNYEVc+gKNL5dGKRCHuqwHFROzW&#10;VG1df6kmj0NALyFGOr09XfJN4VcKZPquVITETM+pt1RWLOtjXqvNWnR7FGHU8tyG+I8urNCOii5U&#10;tyIJ9oT6BZXVEn30Kq2kt5VXSksoGkhNU/+l5mEUAYoWMieGxab4frTy22GHTA89v+LMCUtP9JBQ&#10;6P2Y2NY7RwZ6ZFfZpynEjtK3bofnKIYdZtGzQpu/JIfNxdvj4i3MiUk6bJu2va4/cyYvd9UzMGBM&#10;X8Fbljc9N9pl2aITh/uYqBilXlIoyI2cSpddOhrIycb9AEVSqFhT0GWIYGuQHQQ9v5ASXGqyFOIr&#10;2RmmtDELsH4beM7PUCgD9i/gBVEqe5cWsNXO42vV03xpWZ3yLw6cdGcLHv1wLI9SrKFJKQrPU51H&#10;8c+4wJ//vc1vAAAA//8DAFBLAwQUAAYACAAAACEATs1lXd8AAAAJAQAADwAAAGRycy9kb3ducmV2&#10;LnhtbEyPwUrDQBCG74LvsIzgze7allhjNqUUxFqQ0irU4zY7JtHsbMhum/TtHfGgx3/m459vsvng&#10;GnHCLtSeNNyOFAikwtuaSg1vr483MxAhGrKm8YQazhhgnl9eZCa1vqctnnaxFFxCITUaqhjbVMpQ&#10;VOhMGPkWiXcfvnMmcuxKaTvTc7lr5FipRDpTE1+oTIvLCouv3dFpeOlWq+Viff6kzbvr9+P1fvM8&#10;PGl9fTUsHkBEHOIfDD/6rA45Ox38kWwQDWeVJIxqmNxNQDAwnap7EIffgcwz+f+D/BsAAP//AwBQ&#10;SwECLQAUAAYACAAAACEAtoM4kv4AAADhAQAAEwAAAAAAAAAAAAAAAAAAAAAAW0NvbnRlbnRfVHlw&#10;ZXNdLnhtbFBLAQItABQABgAIAAAAIQA4/SH/1gAAAJQBAAALAAAAAAAAAAAAAAAAAC8BAABfcmVs&#10;cy8ucmVsc1BLAQItABQABgAIAAAAIQCqw660uAEAAMMDAAAOAAAAAAAAAAAAAAAAAC4CAABkcnMv&#10;ZTJvRG9jLnhtbFBLAQItABQABgAIAAAAIQBOzWVd3wAAAAkBAAAPAAAAAAAAAAAAAAAAABIEAABk&#10;cnMvZG93bnJldi54bWxQSwUGAAAAAAQABADzAAAAHgUAAAAA&#10;" strokecolor="#5b9bd5 [3204]" strokeweight=".5pt">
                      <v:stroke joinstyle="miter"/>
                    </v:line>
                  </w:pict>
                </mc:Fallback>
              </mc:AlternateContent>
            </w:r>
            <w:r>
              <w:rPr>
                <w:rFonts w:ascii="Times New Roman" w:hAnsi="Times New Roman" w:cs="Times New Roman"/>
                <w:b/>
                <w:sz w:val="27"/>
                <w:szCs w:val="27"/>
              </w:rPr>
              <w:t>Độc lập - Tự do - Hạnh phúc</w:t>
            </w:r>
          </w:p>
        </w:tc>
      </w:tr>
      <w:tr w:rsidR="009807E9" w:rsidTr="009807E9">
        <w:tc>
          <w:tcPr>
            <w:tcW w:w="3402" w:type="dxa"/>
          </w:tcPr>
          <w:p w:rsidR="009807E9" w:rsidRDefault="009807E9">
            <w:pPr>
              <w:spacing w:line="240" w:lineRule="auto"/>
              <w:jc w:val="center"/>
              <w:rPr>
                <w:rFonts w:ascii="Times New Roman" w:hAnsi="Times New Roman" w:cs="Times New Roman"/>
                <w:sz w:val="27"/>
                <w:szCs w:val="27"/>
              </w:rPr>
            </w:pPr>
          </w:p>
          <w:p w:rsidR="009807E9" w:rsidRDefault="009807E9" w:rsidP="001F379E">
            <w:pPr>
              <w:spacing w:line="240" w:lineRule="auto"/>
              <w:jc w:val="center"/>
              <w:rPr>
                <w:rFonts w:ascii="Times New Roman" w:hAnsi="Times New Roman" w:cs="Times New Roman"/>
                <w:sz w:val="27"/>
                <w:szCs w:val="27"/>
              </w:rPr>
            </w:pPr>
            <w:r>
              <w:rPr>
                <w:rFonts w:ascii="Times New Roman" w:hAnsi="Times New Roman" w:cs="Times New Roman"/>
                <w:sz w:val="27"/>
                <w:szCs w:val="27"/>
              </w:rPr>
              <w:t>Số            /BC-CP</w:t>
            </w:r>
          </w:p>
        </w:tc>
        <w:tc>
          <w:tcPr>
            <w:tcW w:w="5670" w:type="dxa"/>
          </w:tcPr>
          <w:p w:rsidR="009807E9" w:rsidRDefault="009807E9">
            <w:pPr>
              <w:spacing w:line="240" w:lineRule="auto"/>
              <w:jc w:val="center"/>
              <w:rPr>
                <w:rFonts w:ascii="Times New Roman" w:hAnsi="Times New Roman" w:cs="Times New Roman"/>
                <w:i/>
                <w:sz w:val="27"/>
                <w:szCs w:val="27"/>
              </w:rPr>
            </w:pPr>
          </w:p>
          <w:p w:rsidR="009807E9" w:rsidRDefault="009807E9" w:rsidP="009A43D0">
            <w:pPr>
              <w:spacing w:line="240" w:lineRule="auto"/>
              <w:jc w:val="center"/>
              <w:rPr>
                <w:rFonts w:ascii="Times New Roman" w:hAnsi="Times New Roman" w:cs="Times New Roman"/>
                <w:i/>
                <w:sz w:val="27"/>
                <w:szCs w:val="27"/>
              </w:rPr>
            </w:pPr>
            <w:r>
              <w:rPr>
                <w:rFonts w:ascii="Times New Roman" w:hAnsi="Times New Roman" w:cs="Times New Roman"/>
                <w:i/>
                <w:sz w:val="27"/>
                <w:szCs w:val="27"/>
              </w:rPr>
              <w:t xml:space="preserve">Hà Nội, ngày         tháng </w:t>
            </w:r>
            <w:r w:rsidR="009A43D0">
              <w:rPr>
                <w:rFonts w:ascii="Times New Roman" w:hAnsi="Times New Roman" w:cs="Times New Roman"/>
                <w:i/>
                <w:sz w:val="27"/>
                <w:szCs w:val="27"/>
              </w:rPr>
              <w:t xml:space="preserve">     </w:t>
            </w:r>
            <w:r>
              <w:rPr>
                <w:rFonts w:ascii="Times New Roman" w:hAnsi="Times New Roman" w:cs="Times New Roman"/>
                <w:i/>
                <w:sz w:val="27"/>
                <w:szCs w:val="27"/>
              </w:rPr>
              <w:t xml:space="preserve"> năm 2024</w:t>
            </w:r>
          </w:p>
        </w:tc>
      </w:tr>
    </w:tbl>
    <w:p w:rsidR="009807E9" w:rsidRDefault="009807E9" w:rsidP="009807E9">
      <w:pPr>
        <w:rPr>
          <w:rFonts w:ascii="Times New Roman" w:hAnsi="Times New Roman" w:cs="Times New Roman"/>
          <w:sz w:val="28"/>
          <w:szCs w:val="28"/>
        </w:rPr>
      </w:pPr>
    </w:p>
    <w:p w:rsidR="009807E9" w:rsidRDefault="009807E9" w:rsidP="009807E9">
      <w:pPr>
        <w:spacing w:after="0"/>
        <w:jc w:val="center"/>
        <w:rPr>
          <w:rFonts w:ascii="Times New Roman" w:hAnsi="Times New Roman" w:cs="Times New Roman"/>
          <w:b/>
          <w:sz w:val="28"/>
          <w:szCs w:val="28"/>
        </w:rPr>
      </w:pPr>
      <w:r>
        <w:rPr>
          <w:rFonts w:ascii="Times New Roman" w:hAnsi="Times New Roman" w:cs="Times New Roman"/>
          <w:b/>
          <w:sz w:val="28"/>
          <w:szCs w:val="28"/>
        </w:rPr>
        <w:t>BÁO CÁO</w:t>
      </w:r>
    </w:p>
    <w:p w:rsidR="00503C01" w:rsidRDefault="00503C01" w:rsidP="009807E9">
      <w:pPr>
        <w:spacing w:after="0"/>
        <w:jc w:val="center"/>
        <w:rPr>
          <w:rFonts w:ascii="Times New Roman" w:hAnsi="Times New Roman" w:cs="Times New Roman"/>
          <w:b/>
          <w:sz w:val="28"/>
          <w:szCs w:val="28"/>
        </w:rPr>
      </w:pPr>
      <w:r>
        <w:rPr>
          <w:rFonts w:ascii="Times New Roman" w:hAnsi="Times New Roman" w:cs="Times New Roman"/>
          <w:b/>
          <w:sz w:val="28"/>
          <w:szCs w:val="28"/>
        </w:rPr>
        <w:t>Đánh giá tác động củ</w:t>
      </w:r>
      <w:r w:rsidR="001203DB">
        <w:rPr>
          <w:rFonts w:ascii="Times New Roman" w:hAnsi="Times New Roman" w:cs="Times New Roman"/>
          <w:b/>
          <w:sz w:val="28"/>
          <w:szCs w:val="28"/>
        </w:rPr>
        <w:t>a chính s</w:t>
      </w:r>
      <w:r>
        <w:rPr>
          <w:rFonts w:ascii="Times New Roman" w:hAnsi="Times New Roman" w:cs="Times New Roman"/>
          <w:b/>
          <w:sz w:val="28"/>
          <w:szCs w:val="28"/>
        </w:rPr>
        <w:t xml:space="preserve">ách trong dự thảo Nghị </w:t>
      </w:r>
      <w:r w:rsidR="007D4EF9">
        <w:rPr>
          <w:rFonts w:ascii="Times New Roman" w:hAnsi="Times New Roman" w:cs="Times New Roman"/>
          <w:b/>
          <w:sz w:val="28"/>
          <w:szCs w:val="28"/>
        </w:rPr>
        <w:t xml:space="preserve">quyết </w:t>
      </w:r>
      <w:r>
        <w:rPr>
          <w:rFonts w:ascii="Times New Roman" w:hAnsi="Times New Roman" w:cs="Times New Roman"/>
          <w:b/>
          <w:sz w:val="28"/>
          <w:szCs w:val="28"/>
        </w:rPr>
        <w:t xml:space="preserve">của </w:t>
      </w:r>
      <w:r w:rsidRPr="00503C01">
        <w:rPr>
          <w:rFonts w:ascii="Times New Roman" w:hAnsi="Times New Roman" w:cs="Times New Roman"/>
          <w:b/>
          <w:sz w:val="28"/>
          <w:szCs w:val="28"/>
        </w:rPr>
        <w:t>Ủy ban Thường vụ Quốc hội ghi nhận thời gian đã đóng bảo hiểm xã hội bắt buộc của chủ hộ kinh doanh đã tham gia trước ngày Luật Bảo hiểm xã hội số 41/2024/QH15 có hiệu lực thi hành để làm căn cứ giải quyết chế độ bảo hiểm xã hội theo quy định của pháp luật về bảo hiểm xã hội</w:t>
      </w:r>
    </w:p>
    <w:p w:rsidR="009807E9" w:rsidRPr="009C4C2E" w:rsidRDefault="009807E9" w:rsidP="009807E9">
      <w:pPr>
        <w:spacing w:after="0"/>
        <w:jc w:val="center"/>
        <w:rPr>
          <w:rFonts w:ascii="Times New Roman" w:hAnsi="Times New Roman" w:cs="Times New Roman"/>
          <w:sz w:val="42"/>
          <w:szCs w:val="28"/>
        </w:rPr>
      </w:pPr>
    </w:p>
    <w:p w:rsidR="009807E9" w:rsidRDefault="009807E9" w:rsidP="009807E9">
      <w:pPr>
        <w:jc w:val="center"/>
        <w:rPr>
          <w:rFonts w:ascii="Times New Roman" w:hAnsi="Times New Roman" w:cs="Times New Roman"/>
          <w:sz w:val="28"/>
          <w:szCs w:val="28"/>
        </w:rPr>
      </w:pPr>
      <w:r>
        <w:rPr>
          <w:rFonts w:ascii="Times New Roman" w:hAnsi="Times New Roman" w:cs="Times New Roman"/>
          <w:sz w:val="28"/>
          <w:szCs w:val="28"/>
        </w:rPr>
        <w:t xml:space="preserve">Kính gửi: Ủy ban </w:t>
      </w:r>
      <w:r w:rsidR="007D4EF9">
        <w:rPr>
          <w:rFonts w:ascii="Times New Roman" w:hAnsi="Times New Roman" w:cs="Times New Roman"/>
          <w:sz w:val="28"/>
          <w:szCs w:val="28"/>
        </w:rPr>
        <w:t xml:space="preserve">Thường </w:t>
      </w:r>
      <w:r>
        <w:rPr>
          <w:rFonts w:ascii="Times New Roman" w:hAnsi="Times New Roman" w:cs="Times New Roman"/>
          <w:sz w:val="28"/>
          <w:szCs w:val="28"/>
        </w:rPr>
        <w:t>vụ Quốc hội</w:t>
      </w:r>
    </w:p>
    <w:p w:rsidR="00503C01" w:rsidRDefault="00503C01" w:rsidP="009807E9">
      <w:pPr>
        <w:jc w:val="center"/>
        <w:rPr>
          <w:rFonts w:ascii="Times New Roman" w:hAnsi="Times New Roman" w:cs="Times New Roman"/>
          <w:sz w:val="28"/>
          <w:szCs w:val="28"/>
        </w:rPr>
      </w:pPr>
    </w:p>
    <w:p w:rsidR="009807E9" w:rsidRDefault="005F627A" w:rsidP="006C49A2">
      <w:pPr>
        <w:spacing w:after="120" w:line="283" w:lineRule="auto"/>
        <w:ind w:firstLine="720"/>
        <w:jc w:val="both"/>
        <w:rPr>
          <w:rFonts w:ascii="Times New Roman" w:hAnsi="Times New Roman" w:cs="Times New Roman"/>
          <w:b/>
          <w:sz w:val="28"/>
          <w:szCs w:val="28"/>
        </w:rPr>
      </w:pPr>
      <w:r>
        <w:rPr>
          <w:rFonts w:ascii="Times New Roman" w:hAnsi="Times New Roman" w:cs="Times New Roman"/>
          <w:b/>
          <w:sz w:val="28"/>
          <w:szCs w:val="28"/>
        </w:rPr>
        <w:t>I. Xác định vấn đề</w:t>
      </w:r>
    </w:p>
    <w:p w:rsidR="005B3727" w:rsidRDefault="005B3727" w:rsidP="006C49A2">
      <w:pPr>
        <w:spacing w:after="120" w:line="283" w:lineRule="auto"/>
        <w:ind w:firstLine="720"/>
        <w:jc w:val="both"/>
        <w:rPr>
          <w:rFonts w:ascii="Times New Roman" w:hAnsi="Times New Roman" w:cs="Times New Roman"/>
          <w:b/>
          <w:sz w:val="28"/>
          <w:szCs w:val="28"/>
        </w:rPr>
      </w:pPr>
      <w:r>
        <w:rPr>
          <w:rFonts w:ascii="Times New Roman" w:hAnsi="Times New Roman" w:cs="Times New Roman"/>
          <w:b/>
          <w:sz w:val="28"/>
          <w:szCs w:val="28"/>
        </w:rPr>
        <w:t>1. Bối cảnh xây dựng chính sách</w:t>
      </w:r>
    </w:p>
    <w:p w:rsidR="00B644FA" w:rsidRPr="00B644FA" w:rsidRDefault="00B644FA" w:rsidP="006C49A2">
      <w:pPr>
        <w:spacing w:after="120" w:line="283" w:lineRule="auto"/>
        <w:ind w:firstLine="720"/>
        <w:jc w:val="both"/>
        <w:rPr>
          <w:rFonts w:ascii="Times New Roman" w:hAnsi="Times New Roman" w:cs="Times New Roman"/>
          <w:sz w:val="28"/>
          <w:szCs w:val="28"/>
        </w:rPr>
      </w:pPr>
      <w:r w:rsidRPr="00B644FA">
        <w:rPr>
          <w:rFonts w:ascii="Times New Roman" w:hAnsi="Times New Roman" w:cs="Times New Roman"/>
          <w:sz w:val="28"/>
          <w:szCs w:val="28"/>
        </w:rPr>
        <w:t xml:space="preserve">Theo quy định tại Nghị định số 12/CP ngày 26/01/1995, Nghị định số 01/2003/NĐ-CP ngày 09/01/2003 của Chính phủ, Luật </w:t>
      </w:r>
      <w:r w:rsidR="005310E3">
        <w:rPr>
          <w:rFonts w:ascii="Times New Roman" w:hAnsi="Times New Roman" w:cs="Times New Roman"/>
          <w:sz w:val="28"/>
          <w:szCs w:val="28"/>
        </w:rPr>
        <w:t>B</w:t>
      </w:r>
      <w:r w:rsidRPr="00B644FA">
        <w:rPr>
          <w:rFonts w:ascii="Times New Roman" w:hAnsi="Times New Roman" w:cs="Times New Roman"/>
          <w:sz w:val="28"/>
          <w:szCs w:val="28"/>
        </w:rPr>
        <w:t>ảo hiểm xã hội</w:t>
      </w:r>
      <w:r w:rsidR="005310E3">
        <w:rPr>
          <w:rFonts w:ascii="Times New Roman" w:hAnsi="Times New Roman" w:cs="Times New Roman"/>
          <w:sz w:val="28"/>
          <w:szCs w:val="28"/>
        </w:rPr>
        <w:t xml:space="preserve"> năm</w:t>
      </w:r>
      <w:r w:rsidRPr="00B644FA">
        <w:rPr>
          <w:rFonts w:ascii="Times New Roman" w:hAnsi="Times New Roman" w:cs="Times New Roman"/>
          <w:sz w:val="28"/>
          <w:szCs w:val="28"/>
        </w:rPr>
        <w:t xml:space="preserve"> 2006 và 2014 thì đều không quy định Chủ hộ kinh doanh thuộc đối tượng tham gia bảo hiểm xã hội</w:t>
      </w:r>
      <w:r>
        <w:rPr>
          <w:rFonts w:ascii="Times New Roman" w:hAnsi="Times New Roman" w:cs="Times New Roman"/>
          <w:sz w:val="28"/>
          <w:szCs w:val="28"/>
        </w:rPr>
        <w:t xml:space="preserve"> (BHXH)</w:t>
      </w:r>
      <w:r w:rsidRPr="00B644FA">
        <w:rPr>
          <w:rFonts w:ascii="Times New Roman" w:hAnsi="Times New Roman" w:cs="Times New Roman"/>
          <w:sz w:val="28"/>
          <w:szCs w:val="28"/>
        </w:rPr>
        <w:t xml:space="preserve"> bắt buộc; từ năm 2008 trở đi, nếu có nhu cầu thì chủ hộ kinh doanh có thể tham gia BHXH tự nguyện.</w:t>
      </w:r>
    </w:p>
    <w:p w:rsidR="009E3F0B" w:rsidRDefault="009C4C2E" w:rsidP="006C49A2">
      <w:pP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Như vậy</w:t>
      </w:r>
      <w:r w:rsidR="00B644FA" w:rsidRPr="00B644FA">
        <w:rPr>
          <w:rFonts w:ascii="Times New Roman" w:hAnsi="Times New Roman" w:cs="Times New Roman"/>
          <w:sz w:val="28"/>
          <w:szCs w:val="28"/>
        </w:rPr>
        <w:t>, theo quy định của pháp luật về BHXH thì Chủ hộ kinh doanh không thuộc đối tượng tham gia BHXH bắt buộ</w:t>
      </w:r>
      <w:r w:rsidR="00B644FA">
        <w:rPr>
          <w:rFonts w:ascii="Times New Roman" w:hAnsi="Times New Roman" w:cs="Times New Roman"/>
          <w:sz w:val="28"/>
          <w:szCs w:val="28"/>
        </w:rPr>
        <w:t>c. Tuy nhiên, ngày 25/6/2024 BHXH Việt Nam có Công văn số 2131/BHXH-BT gửi BHXH tỉnh Tuyên Quang</w:t>
      </w:r>
      <w:r w:rsidR="00A940C4">
        <w:rPr>
          <w:rFonts w:ascii="Times New Roman" w:hAnsi="Times New Roman" w:cs="Times New Roman"/>
          <w:sz w:val="28"/>
          <w:szCs w:val="28"/>
        </w:rPr>
        <w:t xml:space="preserve"> về việc thu BHXH, trong đó có đối tượng chủ hộ kinh doanh. </w:t>
      </w:r>
      <w:r w:rsidR="009E3F0B" w:rsidRPr="009E3F0B">
        <w:rPr>
          <w:rFonts w:ascii="Times New Roman" w:hAnsi="Times New Roman" w:cs="Times New Roman"/>
          <w:sz w:val="28"/>
          <w:szCs w:val="28"/>
        </w:rPr>
        <w:t xml:space="preserve">Việc cơ quan </w:t>
      </w:r>
      <w:r w:rsidR="009E3F0B">
        <w:rPr>
          <w:rFonts w:ascii="Times New Roman" w:hAnsi="Times New Roman" w:cs="Times New Roman"/>
          <w:sz w:val="28"/>
          <w:szCs w:val="28"/>
        </w:rPr>
        <w:t>BHXH</w:t>
      </w:r>
      <w:r w:rsidR="009E3F0B" w:rsidRPr="009E3F0B">
        <w:rPr>
          <w:rFonts w:ascii="Times New Roman" w:hAnsi="Times New Roman" w:cs="Times New Roman"/>
          <w:sz w:val="28"/>
          <w:szCs w:val="28"/>
        </w:rPr>
        <w:t xml:space="preserve"> đã thực hiện thu và giải quyết các chế độ BHXH bắt buộc đối với Chủ hộ kinh doanh là không đúng quy định của pháp luật</w:t>
      </w:r>
      <w:r w:rsidR="009E3F0B">
        <w:rPr>
          <w:rFonts w:ascii="Times New Roman" w:hAnsi="Times New Roman" w:cs="Times New Roman"/>
          <w:sz w:val="28"/>
          <w:szCs w:val="28"/>
        </w:rPr>
        <w:t>.</w:t>
      </w:r>
    </w:p>
    <w:p w:rsidR="009C4C2E" w:rsidRPr="004C4224" w:rsidRDefault="009E3F0B"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Theo thống kê của BHXH Việt Nam thì </w:t>
      </w:r>
      <w:r w:rsidR="00A940C4">
        <w:rPr>
          <w:rFonts w:ascii="Times New Roman" w:hAnsi="Times New Roman" w:cs="Times New Roman"/>
          <w:sz w:val="28"/>
          <w:szCs w:val="28"/>
        </w:rPr>
        <w:t>tính đ</w:t>
      </w:r>
      <w:r w:rsidR="00D77C7A" w:rsidRPr="004C4224">
        <w:rPr>
          <w:rFonts w:ascii="Times New Roman" w:hAnsi="Times New Roman" w:cs="Times New Roman"/>
          <w:sz w:val="28"/>
          <w:szCs w:val="28"/>
        </w:rPr>
        <w:t>ến hế</w:t>
      </w:r>
      <w:r w:rsidR="00F028FC">
        <w:rPr>
          <w:rFonts w:ascii="Times New Roman" w:hAnsi="Times New Roman" w:cs="Times New Roman"/>
          <w:sz w:val="28"/>
          <w:szCs w:val="28"/>
        </w:rPr>
        <w:t>t ngày 31/5/2023 c</w:t>
      </w:r>
      <w:r w:rsidR="00D77C7A" w:rsidRPr="004C4224">
        <w:rPr>
          <w:rFonts w:ascii="Times New Roman" w:hAnsi="Times New Roman" w:cs="Times New Roman"/>
          <w:sz w:val="28"/>
          <w:szCs w:val="28"/>
        </w:rPr>
        <w:t xml:space="preserve">ó 3.567 chủ hộ kinh doanh tham gia BHXH bắt buộc; số tiền đã đóng vào Quỹ BHXH khoảng 113 tỷ đồng; có 9.648 lượt chủ hộ kinh doanh </w:t>
      </w:r>
      <w:r w:rsidR="00CF0266">
        <w:rPr>
          <w:rFonts w:ascii="Times New Roman" w:hAnsi="Times New Roman" w:cs="Times New Roman"/>
          <w:sz w:val="28"/>
          <w:szCs w:val="28"/>
        </w:rPr>
        <w:t xml:space="preserve">đã </w:t>
      </w:r>
      <w:r w:rsidR="00D77C7A" w:rsidRPr="004C4224">
        <w:rPr>
          <w:rFonts w:ascii="Times New Roman" w:hAnsi="Times New Roman" w:cs="Times New Roman"/>
          <w:sz w:val="28"/>
          <w:szCs w:val="28"/>
        </w:rPr>
        <w:t>được giải quyết và chi trả các chế độ ốm đau, thai sản, với số tiề</w:t>
      </w:r>
      <w:r w:rsidR="009C4C2E">
        <w:rPr>
          <w:rFonts w:ascii="Times New Roman" w:hAnsi="Times New Roman" w:cs="Times New Roman"/>
          <w:sz w:val="28"/>
          <w:szCs w:val="28"/>
        </w:rPr>
        <w:t xml:space="preserve">n là </w:t>
      </w:r>
      <w:r w:rsidR="00D77C7A" w:rsidRPr="004C4224">
        <w:rPr>
          <w:rFonts w:ascii="Times New Roman" w:hAnsi="Times New Roman" w:cs="Times New Roman"/>
          <w:sz w:val="28"/>
          <w:szCs w:val="28"/>
        </w:rPr>
        <w:t>13,280 tỷ đồng; có 01 người được giải quyết, chi trả chế độ bảo hiểm tai nạn lao động, bệnh nghề nghiệp, số tiền là 21,55 triệu đồng; có 275 người được giải quyết chế độ hưu trí, tử tuất, số tiền là 32,840 tỷ đồ</w:t>
      </w:r>
      <w:r w:rsidR="009C4C2E">
        <w:rPr>
          <w:rFonts w:ascii="Times New Roman" w:hAnsi="Times New Roman" w:cs="Times New Roman"/>
          <w:sz w:val="28"/>
          <w:szCs w:val="28"/>
        </w:rPr>
        <w:t xml:space="preserve">ng; có </w:t>
      </w:r>
      <w:r w:rsidR="00D77C7A" w:rsidRPr="004C4224">
        <w:rPr>
          <w:rFonts w:ascii="Times New Roman" w:hAnsi="Times New Roman" w:cs="Times New Roman"/>
          <w:sz w:val="28"/>
          <w:szCs w:val="28"/>
        </w:rPr>
        <w:t>397 người được giải quyết hưởng BHXH một lần, số tiền là 9,328 tỷ đồng.</w:t>
      </w:r>
    </w:p>
    <w:p w:rsidR="009C4C2E" w:rsidRDefault="009C4C2E"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Sau khi phát hiện ra việc thu BHXH đối với chủ hộ kinh doanh không đúng quy định, BHXH Việt Nam đã chỉ đạo các BHXH tỉnh, thành phố</w:t>
      </w:r>
      <w:r w:rsidRPr="004C4224">
        <w:rPr>
          <w:rFonts w:ascii="Times New Roman" w:hAnsi="Times New Roman" w:cs="Times New Roman"/>
          <w:sz w:val="28"/>
          <w:szCs w:val="28"/>
        </w:rPr>
        <w:t xml:space="preserve"> dừng không </w:t>
      </w:r>
      <w:r w:rsidRPr="004C4224">
        <w:rPr>
          <w:rFonts w:ascii="Times New Roman" w:hAnsi="Times New Roman" w:cs="Times New Roman"/>
          <w:sz w:val="28"/>
          <w:szCs w:val="28"/>
        </w:rPr>
        <w:lastRenderedPageBreak/>
        <w:t>thực hiện giải quyết và chi trả các chế độ</w:t>
      </w:r>
      <w:r>
        <w:rPr>
          <w:rFonts w:ascii="Times New Roman" w:hAnsi="Times New Roman" w:cs="Times New Roman"/>
          <w:sz w:val="28"/>
          <w:szCs w:val="28"/>
        </w:rPr>
        <w:t xml:space="preserve"> BHXH</w:t>
      </w:r>
      <w:r w:rsidRPr="004C4224">
        <w:rPr>
          <w:rFonts w:ascii="Times New Roman" w:hAnsi="Times New Roman" w:cs="Times New Roman"/>
          <w:sz w:val="28"/>
          <w:szCs w:val="28"/>
        </w:rPr>
        <w:t xml:space="preserve"> đối với chủ hộ kinh doanh có thời gian tham gia, đóng BHXH bắt buộ</w:t>
      </w:r>
      <w:r>
        <w:rPr>
          <w:rFonts w:ascii="Times New Roman" w:hAnsi="Times New Roman" w:cs="Times New Roman"/>
          <w:sz w:val="28"/>
          <w:szCs w:val="28"/>
        </w:rPr>
        <w:t>c từ</w:t>
      </w:r>
      <w:r w:rsidRPr="004C4224">
        <w:rPr>
          <w:rFonts w:ascii="Times New Roman" w:hAnsi="Times New Roman" w:cs="Times New Roman"/>
          <w:sz w:val="28"/>
          <w:szCs w:val="28"/>
        </w:rPr>
        <w:t xml:space="preserve"> tháng 10/2016</w:t>
      </w:r>
      <w:r>
        <w:rPr>
          <w:rFonts w:ascii="Times New Roman" w:hAnsi="Times New Roman" w:cs="Times New Roman"/>
          <w:sz w:val="28"/>
          <w:szCs w:val="28"/>
        </w:rPr>
        <w:t>. Điều này dẫn</w:t>
      </w:r>
      <w:r w:rsidRPr="004C4224">
        <w:rPr>
          <w:rFonts w:ascii="Times New Roman" w:hAnsi="Times New Roman" w:cs="Times New Roman"/>
          <w:sz w:val="28"/>
          <w:szCs w:val="28"/>
        </w:rPr>
        <w:t xml:space="preserve"> đến phát sinh vướng mắ</w:t>
      </w:r>
      <w:r>
        <w:rPr>
          <w:rFonts w:ascii="Times New Roman" w:hAnsi="Times New Roman" w:cs="Times New Roman"/>
          <w:sz w:val="28"/>
          <w:szCs w:val="28"/>
        </w:rPr>
        <w:t>c khi c</w:t>
      </w:r>
      <w:r w:rsidRPr="00B644FA">
        <w:rPr>
          <w:rFonts w:ascii="Times New Roman" w:hAnsi="Times New Roman" w:cs="Times New Roman"/>
          <w:sz w:val="28"/>
          <w:szCs w:val="28"/>
        </w:rPr>
        <w:t>hủ hộ kinh doanh đề nghị</w:t>
      </w:r>
      <w:r>
        <w:rPr>
          <w:rFonts w:ascii="Times New Roman" w:hAnsi="Times New Roman" w:cs="Times New Roman"/>
          <w:sz w:val="28"/>
          <w:szCs w:val="28"/>
        </w:rPr>
        <w:t xml:space="preserve"> hưởng </w:t>
      </w:r>
      <w:r w:rsidRPr="00B644FA">
        <w:rPr>
          <w:rFonts w:ascii="Times New Roman" w:hAnsi="Times New Roman" w:cs="Times New Roman"/>
          <w:sz w:val="28"/>
          <w:szCs w:val="28"/>
        </w:rPr>
        <w:t>chế độ</w:t>
      </w:r>
      <w:r>
        <w:rPr>
          <w:rFonts w:ascii="Times New Roman" w:hAnsi="Times New Roman" w:cs="Times New Roman"/>
          <w:sz w:val="28"/>
          <w:szCs w:val="28"/>
        </w:rPr>
        <w:t xml:space="preserve"> BHXH</w:t>
      </w:r>
      <w:r w:rsidRPr="00B644FA">
        <w:rPr>
          <w:rFonts w:ascii="Times New Roman" w:hAnsi="Times New Roman" w:cs="Times New Roman"/>
          <w:sz w:val="28"/>
          <w:szCs w:val="28"/>
        </w:rPr>
        <w:t xml:space="preserve"> thì không được giải quyết</w:t>
      </w:r>
      <w:r>
        <w:rPr>
          <w:rFonts w:ascii="Times New Roman" w:hAnsi="Times New Roman" w:cs="Times New Roman"/>
          <w:sz w:val="28"/>
          <w:szCs w:val="28"/>
        </w:rPr>
        <w:t>; n</w:t>
      </w:r>
      <w:r w:rsidRPr="00B644FA">
        <w:rPr>
          <w:rFonts w:ascii="Times New Roman" w:hAnsi="Times New Roman" w:cs="Times New Roman"/>
          <w:sz w:val="28"/>
          <w:szCs w:val="28"/>
        </w:rPr>
        <w:t>hiều Chủ hộ kinh doanh đã có đơn kiến nghị gửi các cơ quan nhà nước; đặc biệt, có Chủ hộ kinh doanh đã khởi kiệ</w:t>
      </w:r>
      <w:r>
        <w:rPr>
          <w:rFonts w:ascii="Times New Roman" w:hAnsi="Times New Roman" w:cs="Times New Roman"/>
          <w:sz w:val="28"/>
          <w:szCs w:val="28"/>
        </w:rPr>
        <w:t>n ra Toà</w:t>
      </w:r>
      <w:r w:rsidRPr="00B644FA">
        <w:rPr>
          <w:rFonts w:ascii="Times New Roman" w:hAnsi="Times New Roman" w:cs="Times New Roman"/>
          <w:sz w:val="28"/>
          <w:szCs w:val="28"/>
        </w:rPr>
        <w:t xml:space="preserve"> án.</w:t>
      </w:r>
    </w:p>
    <w:p w:rsidR="005B3727" w:rsidRPr="009C4C2E" w:rsidRDefault="005B3727"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sidRPr="004C4224">
        <w:rPr>
          <w:rFonts w:ascii="Times New Roman" w:hAnsi="Times New Roman" w:cs="Times New Roman"/>
          <w:b/>
          <w:sz w:val="28"/>
          <w:szCs w:val="28"/>
        </w:rPr>
        <w:t>2. Mục tiêu xây dựng chính sách</w:t>
      </w:r>
    </w:p>
    <w:p w:rsidR="00CF0266" w:rsidRDefault="00CF0266"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sidRPr="00CF0266">
        <w:rPr>
          <w:rFonts w:ascii="Times New Roman" w:hAnsi="Times New Roman" w:cs="Times New Roman"/>
          <w:sz w:val="28"/>
          <w:szCs w:val="28"/>
        </w:rPr>
        <w:t>Giải quyết hạn chế, vướng mắc trong thực hiện BHXH bắt buộc đối với chủ hộ kinh doanh thời gian qua; tạo cơ sở pháp lý trong việc thực hiện thu và giải quyết chế độ BHXH bắt buộc đối với chủ hộ kinh doanh trong giai đoạn trước ngày Luật BHXH số 41/2024/QH15 có hiệu lực thi hành; đáp ứng nguyên vọng và đảm bảo quyền lợi cho các chủ hộ kinh doanh và góp phần mở rộng bao phủ đối tượng tham gia và đối tượng thụ hưởng BHXH.</w:t>
      </w:r>
    </w:p>
    <w:p w:rsidR="00C733C5" w:rsidRDefault="00D77C7A"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b/>
          <w:sz w:val="28"/>
          <w:szCs w:val="28"/>
        </w:rPr>
      </w:pPr>
      <w:r w:rsidRPr="00C733C5">
        <w:rPr>
          <w:rFonts w:ascii="Times New Roman" w:hAnsi="Times New Roman" w:cs="Times New Roman"/>
          <w:b/>
          <w:sz w:val="28"/>
          <w:szCs w:val="28"/>
        </w:rPr>
        <w:t>3. Giải pháp để giải quyết vấn đề</w:t>
      </w:r>
    </w:p>
    <w:p w:rsidR="00CF0266" w:rsidRDefault="002A241C"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Dự thảo Nghị quyết quy định tính thời gian đã đóng BHXH bắt buộc của chủ hộ kinh doanh để làm căn cứ giải quyết chế độ BHXH, cụ thể như sau:</w:t>
      </w:r>
    </w:p>
    <w:p w:rsidR="00CF0266" w:rsidRDefault="00CF0266"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eastAsia="Times New Roman" w:hAnsi="Times New Roman" w:cs="Times New Roman"/>
          <w:bCs/>
          <w:color w:val="000000"/>
          <w:sz w:val="28"/>
          <w:szCs w:val="28"/>
        </w:rPr>
        <w:t xml:space="preserve">(i) Ghi nhận thời gian </w:t>
      </w:r>
      <w:r w:rsidRPr="0064446C">
        <w:rPr>
          <w:rFonts w:ascii="Times New Roman" w:eastAsia="Times New Roman" w:hAnsi="Times New Roman" w:cs="Times New Roman"/>
          <w:color w:val="000000"/>
          <w:sz w:val="28"/>
          <w:szCs w:val="28"/>
        </w:rPr>
        <w:t>đã</w:t>
      </w:r>
      <w:r>
        <w:rPr>
          <w:rFonts w:ascii="Times New Roman" w:eastAsia="Times New Roman" w:hAnsi="Times New Roman" w:cs="Times New Roman"/>
          <w:color w:val="000000"/>
          <w:sz w:val="28"/>
          <w:szCs w:val="28"/>
        </w:rPr>
        <w:t xml:space="preserve"> </w:t>
      </w:r>
      <w:r w:rsidRPr="0064446C">
        <w:rPr>
          <w:rFonts w:ascii="Times New Roman" w:eastAsia="Times New Roman" w:hAnsi="Times New Roman" w:cs="Times New Roman"/>
          <w:color w:val="000000"/>
          <w:sz w:val="28"/>
          <w:szCs w:val="28"/>
        </w:rPr>
        <w:t>đóng bảo hiểm xã hội bắt buộc</w:t>
      </w:r>
      <w:r>
        <w:rPr>
          <w:rFonts w:ascii="Times New Roman" w:eastAsia="Times New Roman" w:hAnsi="Times New Roman" w:cs="Times New Roman"/>
          <w:color w:val="000000"/>
          <w:sz w:val="28"/>
          <w:szCs w:val="28"/>
        </w:rPr>
        <w:t xml:space="preserve"> trước ngày 01 tháng 7 năm 2025</w:t>
      </w:r>
      <w:r w:rsidRPr="0064446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của chủ hộ kinh doanh để làm căn cứ giải quyết </w:t>
      </w:r>
      <w:r w:rsidRPr="0064446C">
        <w:rPr>
          <w:rFonts w:ascii="Times New Roman" w:eastAsia="Times New Roman" w:hAnsi="Times New Roman" w:cs="Times New Roman"/>
          <w:color w:val="000000"/>
          <w:sz w:val="28"/>
          <w:szCs w:val="28"/>
        </w:rPr>
        <w:t>chế độ bảo hiểm</w:t>
      </w:r>
      <w:r>
        <w:rPr>
          <w:rFonts w:ascii="Times New Roman" w:eastAsia="Times New Roman" w:hAnsi="Times New Roman" w:cs="Times New Roman"/>
          <w:color w:val="000000"/>
          <w:sz w:val="28"/>
          <w:szCs w:val="28"/>
        </w:rPr>
        <w:t xml:space="preserve"> </w:t>
      </w:r>
      <w:r w:rsidRPr="0064446C">
        <w:rPr>
          <w:rFonts w:ascii="Times New Roman" w:eastAsia="Times New Roman" w:hAnsi="Times New Roman" w:cs="Times New Roman"/>
          <w:color w:val="000000"/>
          <w:sz w:val="28"/>
          <w:szCs w:val="28"/>
        </w:rPr>
        <w:t>xã hội</w:t>
      </w:r>
      <w:r>
        <w:rPr>
          <w:rFonts w:ascii="Times New Roman" w:eastAsia="Times New Roman" w:hAnsi="Times New Roman" w:cs="Times New Roman"/>
          <w:color w:val="000000"/>
          <w:sz w:val="28"/>
          <w:szCs w:val="28"/>
        </w:rPr>
        <w:t xml:space="preserve"> </w:t>
      </w:r>
      <w:r w:rsidRPr="0064446C">
        <w:rPr>
          <w:rFonts w:ascii="Times New Roman" w:eastAsia="Times New Roman" w:hAnsi="Times New Roman" w:cs="Times New Roman"/>
          <w:color w:val="000000"/>
          <w:sz w:val="28"/>
          <w:szCs w:val="28"/>
        </w:rPr>
        <w:t>theo quy định của Luật Bảo hiểm xã hội</w:t>
      </w:r>
      <w:r>
        <w:rPr>
          <w:rFonts w:ascii="Times New Roman" w:eastAsia="Times New Roman" w:hAnsi="Times New Roman" w:cs="Times New Roman"/>
          <w:color w:val="000000"/>
          <w:sz w:val="28"/>
          <w:szCs w:val="28"/>
        </w:rPr>
        <w:t>.</w:t>
      </w:r>
    </w:p>
    <w:p w:rsidR="00CF0266" w:rsidRDefault="00CF0266"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Style w:val="Strong"/>
          <w:rFonts w:ascii="Times New Roman" w:hAnsi="Times New Roman" w:cs="Times New Roman"/>
          <w:b w:val="0"/>
          <w:bCs w:val="0"/>
          <w:sz w:val="28"/>
          <w:szCs w:val="28"/>
        </w:rPr>
      </w:pPr>
      <w:r>
        <w:rPr>
          <w:rFonts w:ascii="Times New Roman" w:hAnsi="Times New Roman" w:cs="Times New Roman"/>
          <w:sz w:val="28"/>
          <w:szCs w:val="28"/>
        </w:rPr>
        <w:t xml:space="preserve">(ii) Chủ hộ kinh doanh đã đủ điều kiện hưởng chế độ bảo hiểm xã hội trước ngày Nghị quyết này ban hành thì được giải quyết hưởng chế độ bảo hiểm xã hội kể từ ngày </w:t>
      </w:r>
      <w:r w:rsidRPr="00E34CEB">
        <w:rPr>
          <w:rFonts w:ascii="Times New Roman" w:hAnsi="Times New Roman" w:cs="Times New Roman"/>
          <w:sz w:val="28"/>
        </w:rPr>
        <w:t>đủ điều kiện hưởng chế độ bảo hiểm xã hội theo quy định.</w:t>
      </w:r>
    </w:p>
    <w:p w:rsidR="00CF0266" w:rsidRDefault="00CF0266"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(iii) Chủ hộ kinh doanh đã được cơ quan bảo hiểm xã hội hoàn trả số tiền đã đóng bảo hiểm xã hội bắt buộc trước đây, nếu có nguyện vọng</w:t>
      </w:r>
      <w:r w:rsidRPr="00924420">
        <w:rPr>
          <w:rFonts w:ascii="Times New Roman" w:hAnsi="Times New Roman" w:cs="Times New Roman"/>
          <w:sz w:val="28"/>
          <w:szCs w:val="28"/>
        </w:rPr>
        <w:t xml:space="preserve"> bảo lưu thời gian đã đóng </w:t>
      </w:r>
      <w:r>
        <w:rPr>
          <w:rFonts w:ascii="Times New Roman" w:hAnsi="Times New Roman" w:cs="Times New Roman"/>
          <w:sz w:val="28"/>
          <w:szCs w:val="28"/>
        </w:rPr>
        <w:t>bảo hiểm xã hội</w:t>
      </w:r>
      <w:r w:rsidRPr="00924420">
        <w:rPr>
          <w:rFonts w:ascii="Times New Roman" w:hAnsi="Times New Roman" w:cs="Times New Roman"/>
          <w:sz w:val="28"/>
          <w:szCs w:val="28"/>
        </w:rPr>
        <w:t xml:space="preserve"> trước đó thì </w:t>
      </w:r>
      <w:r>
        <w:rPr>
          <w:rFonts w:ascii="Times New Roman" w:hAnsi="Times New Roman" w:cs="Times New Roman"/>
          <w:sz w:val="28"/>
          <w:szCs w:val="28"/>
        </w:rPr>
        <w:t>nộp lại số tiền đã được hoàn trả vào</w:t>
      </w:r>
      <w:r w:rsidRPr="00924420">
        <w:rPr>
          <w:rFonts w:ascii="Times New Roman" w:hAnsi="Times New Roman" w:cs="Times New Roman"/>
          <w:sz w:val="28"/>
          <w:szCs w:val="28"/>
        </w:rPr>
        <w:t xml:space="preserve"> quỹ </w:t>
      </w:r>
      <w:r>
        <w:rPr>
          <w:rFonts w:ascii="Times New Roman" w:hAnsi="Times New Roman" w:cs="Times New Roman"/>
          <w:sz w:val="28"/>
          <w:szCs w:val="28"/>
        </w:rPr>
        <w:t>bảo hiểm xã hội.</w:t>
      </w:r>
    </w:p>
    <w:p w:rsidR="00CF0266" w:rsidRDefault="00CF0266"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(iv) </w:t>
      </w:r>
      <w:r>
        <w:rPr>
          <w:rFonts w:ascii="Times New Roman" w:eastAsia="Times New Roman" w:hAnsi="Times New Roman" w:cs="Times New Roman"/>
          <w:color w:val="000000"/>
          <w:sz w:val="28"/>
          <w:szCs w:val="28"/>
        </w:rPr>
        <w:t>Trường hợp c</w:t>
      </w:r>
      <w:r w:rsidRPr="00F927F7">
        <w:rPr>
          <w:rFonts w:ascii="Times New Roman" w:hAnsi="Times New Roman" w:cs="Times New Roman"/>
          <w:sz w:val="28"/>
          <w:szCs w:val="28"/>
        </w:rPr>
        <w:t xml:space="preserve">hủ hộ kinh doanh có yêu cầu hoàn trả tiền </w:t>
      </w:r>
      <w:r>
        <w:rPr>
          <w:rFonts w:ascii="Times New Roman" w:hAnsi="Times New Roman" w:cs="Times New Roman"/>
          <w:sz w:val="28"/>
          <w:szCs w:val="28"/>
        </w:rPr>
        <w:t xml:space="preserve">đã </w:t>
      </w:r>
      <w:r w:rsidRPr="00F927F7">
        <w:rPr>
          <w:rFonts w:ascii="Times New Roman" w:hAnsi="Times New Roman" w:cs="Times New Roman"/>
          <w:sz w:val="28"/>
          <w:szCs w:val="28"/>
        </w:rPr>
        <w:t xml:space="preserve">đóng </w:t>
      </w:r>
      <w:r>
        <w:rPr>
          <w:rFonts w:ascii="Times New Roman" w:hAnsi="Times New Roman" w:cs="Times New Roman"/>
          <w:sz w:val="28"/>
          <w:szCs w:val="28"/>
        </w:rPr>
        <w:t>bảo hiểm xã hội</w:t>
      </w:r>
      <w:r w:rsidRPr="00F927F7">
        <w:rPr>
          <w:rFonts w:ascii="Times New Roman" w:hAnsi="Times New Roman" w:cs="Times New Roman"/>
          <w:sz w:val="28"/>
          <w:szCs w:val="28"/>
        </w:rPr>
        <w:t xml:space="preserve"> bắt buộ</w:t>
      </w:r>
      <w:r>
        <w:rPr>
          <w:rFonts w:ascii="Times New Roman" w:hAnsi="Times New Roman" w:cs="Times New Roman"/>
          <w:sz w:val="28"/>
          <w:szCs w:val="28"/>
        </w:rPr>
        <w:t>c thì cơ quan bảo hiểm xã hội thực hiện hoàn trả, đồng thời thu hồi số tiền mà chủ hộ kinh doanh đã hưởng các chế độ bảo hiểm xã hội</w:t>
      </w:r>
      <w:r w:rsidRPr="00F927F7">
        <w:rPr>
          <w:rFonts w:ascii="Times New Roman" w:hAnsi="Times New Roman" w:cs="Times New Roman"/>
          <w:sz w:val="28"/>
          <w:szCs w:val="28"/>
        </w:rPr>
        <w:t xml:space="preserve"> </w:t>
      </w:r>
      <w:r>
        <w:rPr>
          <w:rFonts w:ascii="Times New Roman" w:hAnsi="Times New Roman" w:cs="Times New Roman"/>
          <w:sz w:val="28"/>
          <w:szCs w:val="28"/>
        </w:rPr>
        <w:t xml:space="preserve">trước đây (nếu có), </w:t>
      </w:r>
      <w:r w:rsidRPr="00062E62">
        <w:rPr>
          <w:rFonts w:ascii="Times New Roman" w:hAnsi="Times New Roman" w:cs="Times New Roman"/>
          <w:sz w:val="28"/>
          <w:szCs w:val="28"/>
        </w:rPr>
        <w:t xml:space="preserve">không </w:t>
      </w:r>
      <w:r>
        <w:rPr>
          <w:rFonts w:ascii="Times New Roman" w:hAnsi="Times New Roman" w:cs="Times New Roman"/>
          <w:sz w:val="28"/>
          <w:szCs w:val="28"/>
        </w:rPr>
        <w:t>bao gồm tiền</w:t>
      </w:r>
      <w:r w:rsidRPr="00062E62">
        <w:rPr>
          <w:rFonts w:ascii="Times New Roman" w:hAnsi="Times New Roman" w:cs="Times New Roman"/>
          <w:sz w:val="28"/>
          <w:szCs w:val="28"/>
        </w:rPr>
        <w:t xml:space="preserve"> lãi</w:t>
      </w:r>
      <w:r>
        <w:rPr>
          <w:rFonts w:ascii="Times New Roman" w:hAnsi="Times New Roman" w:cs="Times New Roman"/>
          <w:sz w:val="28"/>
          <w:szCs w:val="28"/>
        </w:rPr>
        <w:t>.</w:t>
      </w:r>
    </w:p>
    <w:p w:rsidR="005B3727" w:rsidRPr="00C733C5" w:rsidRDefault="005B3727"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b/>
          <w:sz w:val="28"/>
          <w:szCs w:val="28"/>
        </w:rPr>
      </w:pPr>
      <w:r w:rsidRPr="00C733C5">
        <w:rPr>
          <w:rFonts w:ascii="Times New Roman" w:hAnsi="Times New Roman" w:cs="Times New Roman"/>
          <w:b/>
          <w:sz w:val="28"/>
          <w:szCs w:val="28"/>
        </w:rPr>
        <w:t>II. Đánh giá tác động của chính sách</w:t>
      </w:r>
    </w:p>
    <w:p w:rsidR="00F028FC" w:rsidRDefault="00F028FC"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b/>
          <w:sz w:val="28"/>
          <w:szCs w:val="28"/>
        </w:rPr>
      </w:pPr>
      <w:r>
        <w:rPr>
          <w:rFonts w:ascii="Times New Roman" w:hAnsi="Times New Roman" w:cs="Times New Roman"/>
          <w:b/>
          <w:sz w:val="28"/>
          <w:szCs w:val="28"/>
        </w:rPr>
        <w:t>1. Tác động về hệ thống pháp luật</w:t>
      </w:r>
    </w:p>
    <w:p w:rsidR="006C49A2" w:rsidRDefault="00F028FC"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t>Phương án này được xây dựng nhằm hoàn thiện hệ thống pháp luật, đồng bộ với quy định về đối tượng tham gia BHXH tại Luật BHXH số 41/2024/QH15 đã được Quốc hội khóa XV thông qua ngày 29/6/2024 và có hiệu lực kể từ ngày 01/7/2025.</w:t>
      </w:r>
    </w:p>
    <w:p w:rsidR="009807E9" w:rsidRDefault="00F028FC"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9807E9">
        <w:rPr>
          <w:rFonts w:ascii="Times New Roman" w:hAnsi="Times New Roman" w:cs="Times New Roman"/>
          <w:b/>
          <w:sz w:val="28"/>
          <w:szCs w:val="28"/>
        </w:rPr>
        <w:t>Tác động kinh tế</w:t>
      </w:r>
    </w:p>
    <w:p w:rsidR="009807E9" w:rsidRDefault="009807E9"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Việc chủ hộ kinh doanh đã đóng BHXH bắt buộ</w:t>
      </w:r>
      <w:r w:rsidR="002A241C">
        <w:rPr>
          <w:rFonts w:ascii="Times New Roman" w:hAnsi="Times New Roman" w:cs="Times New Roman"/>
          <w:sz w:val="28"/>
          <w:szCs w:val="28"/>
        </w:rPr>
        <w:t xml:space="preserve">c </w:t>
      </w:r>
      <w:r>
        <w:rPr>
          <w:rFonts w:ascii="Times New Roman" w:hAnsi="Times New Roman" w:cs="Times New Roman"/>
          <w:sz w:val="28"/>
          <w:szCs w:val="28"/>
        </w:rPr>
        <w:t>vào quỹ BHXH để tính hưởng các chế độ</w:t>
      </w:r>
      <w:r w:rsidR="002A241C">
        <w:rPr>
          <w:rFonts w:ascii="Times New Roman" w:hAnsi="Times New Roman" w:cs="Times New Roman"/>
          <w:sz w:val="28"/>
          <w:szCs w:val="28"/>
        </w:rPr>
        <w:t xml:space="preserve"> BHXH</w:t>
      </w:r>
      <w:r>
        <w:rPr>
          <w:rFonts w:ascii="Times New Roman" w:hAnsi="Times New Roman" w:cs="Times New Roman"/>
          <w:sz w:val="28"/>
          <w:szCs w:val="28"/>
        </w:rPr>
        <w:t xml:space="preserve"> đảm bảo theo nguyên tắc đóng - hưởng và có chia sẻ giữa những ngườ</w:t>
      </w:r>
      <w:r w:rsidR="002A241C">
        <w:rPr>
          <w:rFonts w:ascii="Times New Roman" w:hAnsi="Times New Roman" w:cs="Times New Roman"/>
          <w:sz w:val="28"/>
          <w:szCs w:val="28"/>
        </w:rPr>
        <w:t>i tham gia BHXH</w:t>
      </w:r>
      <w:r>
        <w:rPr>
          <w:rFonts w:ascii="Times New Roman" w:hAnsi="Times New Roman" w:cs="Times New Roman"/>
          <w:sz w:val="28"/>
          <w:szCs w:val="28"/>
        </w:rPr>
        <w:t xml:space="preserve"> theo quy định của pháp luật; không ảnh hưởng đến thu, chi từ ngân sách nhà nước; ngân sách nhà nước không phải bù đắp khoản kinh phí để chi trả các chế độ</w:t>
      </w:r>
      <w:r w:rsidR="00517A00">
        <w:rPr>
          <w:rFonts w:ascii="Times New Roman" w:hAnsi="Times New Roman" w:cs="Times New Roman"/>
          <w:sz w:val="28"/>
          <w:szCs w:val="28"/>
        </w:rPr>
        <w:t xml:space="preserve"> BHXH</w:t>
      </w:r>
      <w:r>
        <w:rPr>
          <w:rFonts w:ascii="Times New Roman" w:hAnsi="Times New Roman" w:cs="Times New Roman"/>
          <w:sz w:val="28"/>
          <w:szCs w:val="28"/>
        </w:rPr>
        <w:t xml:space="preserve"> cho chủ hộ kinh doanh. Mặt khác, trường hợp chủ hộ kinh doanh khi được tính thời gian đã đóng BHXH để hưởng lương hưu thì không còn hưởng chính sách hỗ trợ khác từ ngân sách nhà nước, như chính sách trợ cấp</w:t>
      </w:r>
      <w:r w:rsidR="00517A00">
        <w:rPr>
          <w:rFonts w:ascii="Times New Roman" w:hAnsi="Times New Roman" w:cs="Times New Roman"/>
          <w:sz w:val="28"/>
          <w:szCs w:val="28"/>
        </w:rPr>
        <w:t xml:space="preserve"> xã hội</w:t>
      </w:r>
      <w:r>
        <w:rPr>
          <w:rFonts w:ascii="Times New Roman" w:hAnsi="Times New Roman" w:cs="Times New Roman"/>
          <w:sz w:val="28"/>
          <w:szCs w:val="28"/>
        </w:rPr>
        <w:t>, đóng BHYT đối với người cao tuổi (nay là trợ cấp hưu trí xã hội theo quy định của Luật BHXH năm 2024), hoặc chính sách trợ cấp, trợ</w:t>
      </w:r>
      <w:r w:rsidR="00517A00">
        <w:rPr>
          <w:rFonts w:ascii="Times New Roman" w:hAnsi="Times New Roman" w:cs="Times New Roman"/>
          <w:sz w:val="28"/>
          <w:szCs w:val="28"/>
        </w:rPr>
        <w:t xml:space="preserve"> giúp khác có liên quan.</w:t>
      </w:r>
    </w:p>
    <w:p w:rsidR="009807E9" w:rsidRDefault="00F028FC"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b/>
          <w:sz w:val="28"/>
          <w:szCs w:val="28"/>
        </w:rPr>
      </w:pPr>
      <w:r>
        <w:rPr>
          <w:rFonts w:ascii="Times New Roman" w:hAnsi="Times New Roman" w:cs="Times New Roman"/>
          <w:b/>
          <w:sz w:val="28"/>
          <w:szCs w:val="28"/>
        </w:rPr>
        <w:t>3</w:t>
      </w:r>
      <w:r w:rsidR="009807E9">
        <w:rPr>
          <w:rFonts w:ascii="Times New Roman" w:hAnsi="Times New Roman" w:cs="Times New Roman"/>
          <w:b/>
          <w:sz w:val="28"/>
          <w:szCs w:val="28"/>
        </w:rPr>
        <w:t>. Tác động xã hội</w:t>
      </w:r>
    </w:p>
    <w:p w:rsidR="00D14A97" w:rsidRDefault="009807E9"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Việc xây dựng chính sách ghi nhận thời gian đã đóng BHXH bắt buộc giải quyết chế độ</w:t>
      </w:r>
      <w:r w:rsidR="00517A00">
        <w:rPr>
          <w:rFonts w:ascii="Times New Roman" w:hAnsi="Times New Roman" w:cs="Times New Roman"/>
          <w:sz w:val="28"/>
          <w:szCs w:val="28"/>
        </w:rPr>
        <w:t xml:space="preserve"> BHXH</w:t>
      </w:r>
      <w:r w:rsidR="00D14A97">
        <w:rPr>
          <w:rFonts w:ascii="Times New Roman" w:hAnsi="Times New Roman" w:cs="Times New Roman"/>
          <w:sz w:val="28"/>
          <w:szCs w:val="28"/>
        </w:rPr>
        <w:t xml:space="preserve">; </w:t>
      </w:r>
      <w:r>
        <w:rPr>
          <w:rFonts w:ascii="Times New Roman" w:hAnsi="Times New Roman" w:cs="Times New Roman"/>
          <w:sz w:val="28"/>
          <w:szCs w:val="28"/>
        </w:rPr>
        <w:t>đặc biệt là chế độ hưu trí đối với các trường hợp đã đủ điều kiện hưởng lương hưu; các trường hợp đã đủ tuổi đời để hưởng lương hưu và có từ 10 năm đóng BHXH bắt buộc trở lên thực hiện đóng bù BHXH tự nguyện để hưởng ngay lương hưu, hoặc tiếp tục tham gia BHXH bắt buộc theo quy định của Luật BHXH số 41/2024/QH15;</w:t>
      </w:r>
    </w:p>
    <w:p w:rsidR="009807E9" w:rsidRDefault="00D14A97"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V</w:t>
      </w:r>
      <w:r w:rsidR="009807E9">
        <w:rPr>
          <w:rFonts w:ascii="Times New Roman" w:hAnsi="Times New Roman" w:cs="Times New Roman"/>
          <w:sz w:val="28"/>
          <w:szCs w:val="28"/>
        </w:rPr>
        <w:t xml:space="preserve">iệc được giải quyết hưởng chế độ hưu trí để ổn định cuộc sống khi hết tuổi lao động, củng cố niềm tin của người dân vào chính sách an sinh xã hội của Đảng và Nhà nước và tạo thuận lợi cho công tác vận động, tuyên truyền, thuyết phục người dân tham gia BHXH, nhằm đạt được mục tiêu bao phủ BHXH theo lộ trình, đảm bảo an sinh xã hội cho mọi người dân theo mục tiêu tại Nghị quyết số 28-NQ/TW ngày 23/5/2018 của Hội nghị lần thứ Bảy Ban chấp hành Trung ương khóa XII về cải cách chính sách BHXH. </w:t>
      </w:r>
    </w:p>
    <w:p w:rsidR="00D14A97" w:rsidRDefault="00D14A97"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Việc ban hành chính sách cũng sẽ giải quyết triệt để được các đơn thư khiếu nại, những tồn tại, vướng mắc trong thực hiện BHXH bắt buộc đối với chủ hộ kinh doanh.</w:t>
      </w:r>
    </w:p>
    <w:p w:rsidR="009807E9" w:rsidRDefault="00F028FC"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b/>
          <w:sz w:val="28"/>
          <w:szCs w:val="28"/>
        </w:rPr>
        <w:t>4</w:t>
      </w:r>
      <w:r w:rsidR="009807E9">
        <w:rPr>
          <w:rFonts w:ascii="Times New Roman" w:hAnsi="Times New Roman" w:cs="Times New Roman"/>
          <w:b/>
          <w:sz w:val="28"/>
          <w:szCs w:val="28"/>
        </w:rPr>
        <w:t>. Tác động về giới</w:t>
      </w:r>
    </w:p>
    <w:p w:rsidR="009807E9" w:rsidRDefault="009807E9"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Chính sách này không mang tính phân biệt về giớ</w:t>
      </w:r>
      <w:r w:rsidR="00D14A97">
        <w:rPr>
          <w:rFonts w:ascii="Times New Roman" w:hAnsi="Times New Roman" w:cs="Times New Roman"/>
          <w:sz w:val="28"/>
          <w:szCs w:val="28"/>
        </w:rPr>
        <w:t>i.</w:t>
      </w:r>
    </w:p>
    <w:p w:rsidR="009807E9" w:rsidRDefault="00F028FC"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b/>
          <w:sz w:val="28"/>
          <w:szCs w:val="28"/>
        </w:rPr>
      </w:pPr>
      <w:r>
        <w:rPr>
          <w:rFonts w:ascii="Times New Roman" w:hAnsi="Times New Roman" w:cs="Times New Roman"/>
          <w:b/>
          <w:sz w:val="28"/>
          <w:szCs w:val="28"/>
        </w:rPr>
        <w:t>5</w:t>
      </w:r>
      <w:r w:rsidR="009807E9">
        <w:rPr>
          <w:rFonts w:ascii="Times New Roman" w:hAnsi="Times New Roman" w:cs="Times New Roman"/>
          <w:b/>
          <w:sz w:val="28"/>
          <w:szCs w:val="28"/>
        </w:rPr>
        <w:t>. Tác động về thủ tục hành chính</w:t>
      </w:r>
    </w:p>
    <w:p w:rsidR="006C49A2" w:rsidRPr="006C49A2" w:rsidRDefault="009807E9" w:rsidP="001203DB">
      <w:pPr>
        <w:widowControl w:val="0"/>
        <w:pBdr>
          <w:top w:val="dotted" w:sz="4" w:space="0" w:color="FFFFFF"/>
          <w:left w:val="dotted" w:sz="4" w:space="0" w:color="FFFFFF"/>
          <w:bottom w:val="dotted" w:sz="4" w:space="9" w:color="FFFFFF"/>
          <w:right w:val="dotted" w:sz="4" w:space="0" w:color="FFFFFF"/>
        </w:pBdr>
        <w:spacing w:after="120" w:line="278" w:lineRule="auto"/>
        <w:ind w:firstLine="720"/>
        <w:jc w:val="both"/>
        <w:rPr>
          <w:rFonts w:ascii="Times New Roman" w:hAnsi="Times New Roman" w:cs="Times New Roman"/>
          <w:sz w:val="28"/>
          <w:szCs w:val="28"/>
        </w:rPr>
      </w:pPr>
      <w:r>
        <w:rPr>
          <w:rFonts w:ascii="Times New Roman" w:hAnsi="Times New Roman" w:cs="Times New Roman"/>
          <w:sz w:val="28"/>
          <w:szCs w:val="28"/>
        </w:rPr>
        <w:t>Việ</w:t>
      </w:r>
      <w:r w:rsidR="00D14A97">
        <w:rPr>
          <w:rFonts w:ascii="Times New Roman" w:hAnsi="Times New Roman" w:cs="Times New Roman"/>
          <w:sz w:val="28"/>
          <w:szCs w:val="28"/>
        </w:rPr>
        <w:t>c c</w:t>
      </w:r>
      <w:r>
        <w:rPr>
          <w:rFonts w:ascii="Times New Roman" w:hAnsi="Times New Roman" w:cs="Times New Roman"/>
          <w:sz w:val="28"/>
          <w:szCs w:val="28"/>
        </w:rPr>
        <w:t>hủ hộ kinh doanh được ghi nhận thời gian đóng BHXH bắt buộc</w:t>
      </w:r>
      <w:r w:rsidR="00D14A97">
        <w:rPr>
          <w:rFonts w:ascii="Times New Roman" w:hAnsi="Times New Roman" w:cs="Times New Roman"/>
          <w:sz w:val="28"/>
          <w:szCs w:val="28"/>
        </w:rPr>
        <w:t xml:space="preserve"> </w:t>
      </w:r>
      <w:r>
        <w:rPr>
          <w:rFonts w:ascii="Times New Roman" w:hAnsi="Times New Roman" w:cs="Times New Roman"/>
          <w:sz w:val="28"/>
          <w:szCs w:val="28"/>
        </w:rPr>
        <w:t>không phát sinh thêm thủ tục hành chính. Thủ tục hành chính trong thực hiệ</w:t>
      </w:r>
      <w:r w:rsidR="00882034">
        <w:rPr>
          <w:rFonts w:ascii="Times New Roman" w:hAnsi="Times New Roman" w:cs="Times New Roman"/>
          <w:sz w:val="28"/>
          <w:szCs w:val="28"/>
        </w:rPr>
        <w:t>n chính sách BHXH</w:t>
      </w:r>
      <w:r>
        <w:rPr>
          <w:rFonts w:ascii="Times New Roman" w:hAnsi="Times New Roman" w:cs="Times New Roman"/>
          <w:sz w:val="28"/>
          <w:szCs w:val="28"/>
        </w:rPr>
        <w:t xml:space="preserve"> bắt buộc đối với chủ hộ kinh doanh cũng là thủ tục hành chính trong việc thực hiệ</w:t>
      </w:r>
      <w:r w:rsidR="00882034">
        <w:rPr>
          <w:rFonts w:ascii="Times New Roman" w:hAnsi="Times New Roman" w:cs="Times New Roman"/>
          <w:sz w:val="28"/>
          <w:szCs w:val="28"/>
        </w:rPr>
        <w:t>n chính sách BHXH</w:t>
      </w:r>
      <w:r>
        <w:rPr>
          <w:rFonts w:ascii="Times New Roman" w:hAnsi="Times New Roman" w:cs="Times New Roman"/>
          <w:sz w:val="28"/>
          <w:szCs w:val="28"/>
        </w:rPr>
        <w:t xml:space="preserve"> chung đối với người lao động theo đúng quy định của pháp luật.</w:t>
      </w:r>
    </w:p>
    <w:p w:rsidR="00D77C7A" w:rsidRDefault="009807E9" w:rsidP="006C49A2">
      <w:pPr>
        <w:widowControl w:val="0"/>
        <w:pBdr>
          <w:top w:val="dotted" w:sz="4" w:space="0" w:color="FFFFFF"/>
          <w:left w:val="dotted" w:sz="4" w:space="0" w:color="FFFFFF"/>
          <w:bottom w:val="dotted" w:sz="4" w:space="9" w:color="FFFFFF"/>
          <w:right w:val="dotted" w:sz="4" w:space="0" w:color="FFFFFF"/>
        </w:pBdr>
        <w:spacing w:after="120" w:line="283"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Trên đây là báo cáo đánh giá tác động trong </w:t>
      </w:r>
      <w:r w:rsidR="00503C01">
        <w:rPr>
          <w:rFonts w:ascii="Times New Roman" w:hAnsi="Times New Roman" w:cs="Times New Roman"/>
          <w:sz w:val="28"/>
          <w:szCs w:val="28"/>
        </w:rPr>
        <w:t>dự thảo</w:t>
      </w:r>
      <w:r>
        <w:rPr>
          <w:rFonts w:ascii="Times New Roman" w:hAnsi="Times New Roman" w:cs="Times New Roman"/>
          <w:sz w:val="28"/>
          <w:szCs w:val="28"/>
        </w:rPr>
        <w:t xml:space="preserve"> Nghị quyết của Ủy ban Thường vụ Quốc hội về ghi nhận thời gian đóng BHXH, BHTN bắt buộc của chủ hộ kinh doanh trước khi Luật BHXH năm 2024 có hiệu lự</w:t>
      </w:r>
      <w:r w:rsidR="00503C01">
        <w:rPr>
          <w:rFonts w:ascii="Times New Roman" w:hAnsi="Times New Roman" w:cs="Times New Roman"/>
          <w:sz w:val="28"/>
          <w:szCs w:val="28"/>
        </w:rPr>
        <w:t>c thi hành</w:t>
      </w:r>
      <w:r>
        <w:rPr>
          <w:rFonts w:ascii="Times New Roman" w:hAnsi="Times New Roman" w:cs="Times New Roman"/>
          <w:sz w:val="28"/>
          <w:szCs w:val="28"/>
        </w:rPr>
        <w:t>./.</w:t>
      </w:r>
    </w:p>
    <w:p w:rsidR="00882034" w:rsidRDefault="00882034" w:rsidP="009807E9">
      <w:pPr>
        <w:widowControl w:val="0"/>
        <w:pBdr>
          <w:top w:val="dotted" w:sz="4" w:space="0" w:color="FFFFFF"/>
          <w:left w:val="dotted" w:sz="4" w:space="0" w:color="FFFFFF"/>
          <w:bottom w:val="dotted" w:sz="4" w:space="9" w:color="FFFFFF"/>
          <w:right w:val="dotted" w:sz="4" w:space="0" w:color="FFFFFF"/>
        </w:pBdr>
        <w:spacing w:before="120" w:after="120" w:line="340" w:lineRule="exact"/>
        <w:ind w:firstLine="720"/>
        <w:jc w:val="both"/>
        <w:rPr>
          <w:rFonts w:ascii="Times New Roman" w:hAnsi="Times New Roman" w:cs="Times New Roman"/>
          <w:sz w:val="28"/>
          <w:szCs w:val="28"/>
        </w:rPr>
      </w:pPr>
    </w:p>
    <w:tbl>
      <w:tblPr>
        <w:tblW w:w="9214" w:type="dxa"/>
        <w:tblCellSpacing w:w="0" w:type="dxa"/>
        <w:tblCellMar>
          <w:left w:w="0" w:type="dxa"/>
          <w:right w:w="0" w:type="dxa"/>
        </w:tblCellMar>
        <w:tblLook w:val="0000" w:firstRow="0" w:lastRow="0" w:firstColumn="0" w:lastColumn="0" w:noHBand="0" w:noVBand="0"/>
      </w:tblPr>
      <w:tblGrid>
        <w:gridCol w:w="4962"/>
        <w:gridCol w:w="4252"/>
      </w:tblGrid>
      <w:tr w:rsidR="00503C01" w:rsidRPr="00503C01" w:rsidTr="00A11E01">
        <w:trPr>
          <w:tblCellSpacing w:w="0" w:type="dxa"/>
        </w:trPr>
        <w:tc>
          <w:tcPr>
            <w:tcW w:w="4962" w:type="dxa"/>
          </w:tcPr>
          <w:p w:rsidR="00503C01" w:rsidRPr="00503C01" w:rsidRDefault="00503C01" w:rsidP="00503C01">
            <w:pPr>
              <w:spacing w:before="120" w:after="0" w:line="240" w:lineRule="auto"/>
              <w:ind w:right="492"/>
              <w:jc w:val="both"/>
              <w:rPr>
                <w:rFonts w:ascii="Times New Roman" w:eastAsia="Calibri" w:hAnsi="Times New Roman" w:cs="Times New Roman"/>
                <w:color w:val="000000"/>
                <w:lang w:val="af-ZA"/>
              </w:rPr>
            </w:pPr>
            <w:r w:rsidRPr="00503C01">
              <w:rPr>
                <w:rFonts w:ascii="Times New Roman" w:eastAsia="Calibri" w:hAnsi="Times New Roman" w:cs="Times New Roman"/>
                <w:b/>
                <w:bCs/>
                <w:i/>
                <w:iCs/>
                <w:color w:val="000000"/>
                <w:lang w:val="af-ZA"/>
              </w:rPr>
              <w:t>Nơi nhận:</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Thủ tướng Chính phủ Phạm Minh Chính;</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Các Phó Thủ tướng Chính phủ;</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Bộ trưởng (để báo cáo);</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Văn phòng Chính phủ;</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Văn phòng Quốc hội;</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Bộ Tư pháp;</w:t>
            </w:r>
          </w:p>
          <w:p w:rsidR="00503C01" w:rsidRPr="00503C01" w:rsidRDefault="00503C01" w:rsidP="00503C01">
            <w:pPr>
              <w:spacing w:after="0" w:line="240" w:lineRule="auto"/>
              <w:jc w:val="both"/>
              <w:rPr>
                <w:rFonts w:ascii="Times New Roman" w:eastAsia="Calibri" w:hAnsi="Times New Roman" w:cs="Times New Roman"/>
                <w:color w:val="000000"/>
                <w:lang w:val="af-ZA"/>
              </w:rPr>
            </w:pPr>
            <w:r w:rsidRPr="00503C01">
              <w:rPr>
                <w:rFonts w:ascii="Times New Roman" w:eastAsia="Calibri" w:hAnsi="Times New Roman" w:cs="Times New Roman"/>
                <w:color w:val="000000"/>
                <w:lang w:val="af-ZA"/>
              </w:rPr>
              <w:t>- Vụ Pháp chế (để biết);</w:t>
            </w:r>
          </w:p>
          <w:p w:rsidR="00503C01" w:rsidRPr="00503C01" w:rsidRDefault="00503C01" w:rsidP="00503C01">
            <w:pPr>
              <w:spacing w:after="0" w:line="240" w:lineRule="auto"/>
              <w:jc w:val="both"/>
              <w:rPr>
                <w:rFonts w:ascii="Times New Roman" w:eastAsia="Calibri" w:hAnsi="Times New Roman" w:cs="Times New Roman"/>
                <w:color w:val="000000"/>
                <w:sz w:val="28"/>
                <w:szCs w:val="28"/>
                <w:lang w:val="vi-VN"/>
              </w:rPr>
            </w:pPr>
            <w:r w:rsidRPr="00503C01">
              <w:rPr>
                <w:rFonts w:ascii="Times New Roman" w:eastAsia="Calibri" w:hAnsi="Times New Roman" w:cs="Times New Roman"/>
                <w:color w:val="000000"/>
                <w:lang w:val="af-ZA"/>
              </w:rPr>
              <w:t>- Lưu: VT, BHXH.</w:t>
            </w:r>
          </w:p>
        </w:tc>
        <w:tc>
          <w:tcPr>
            <w:tcW w:w="4252" w:type="dxa"/>
          </w:tcPr>
          <w:p w:rsidR="00503C01" w:rsidRPr="00503C01" w:rsidRDefault="00503C01" w:rsidP="00503C01">
            <w:pPr>
              <w:spacing w:after="0" w:line="240" w:lineRule="auto"/>
              <w:ind w:firstLine="720"/>
              <w:jc w:val="center"/>
              <w:rPr>
                <w:rFonts w:ascii="Times New Roman" w:eastAsia="Calibri" w:hAnsi="Times New Roman" w:cs="Times New Roman"/>
                <w:b/>
                <w:bCs/>
                <w:color w:val="000000"/>
                <w:sz w:val="24"/>
                <w:szCs w:val="24"/>
                <w:lang w:val="vi-VN"/>
              </w:rPr>
            </w:pPr>
            <w:r w:rsidRPr="00503C01">
              <w:rPr>
                <w:rFonts w:ascii="Times New Roman" w:eastAsia="Calibri" w:hAnsi="Times New Roman" w:cs="Times New Roman"/>
                <w:b/>
                <w:bCs/>
                <w:color w:val="000000"/>
                <w:sz w:val="24"/>
                <w:szCs w:val="24"/>
                <w:lang w:val="vi-VN"/>
              </w:rPr>
              <w:t>KT. BỘ TRƯỞNG</w:t>
            </w:r>
          </w:p>
          <w:p w:rsidR="00503C01" w:rsidRPr="00503C01" w:rsidRDefault="00503C01" w:rsidP="00503C01">
            <w:pPr>
              <w:spacing w:after="0" w:line="240" w:lineRule="auto"/>
              <w:ind w:firstLine="720"/>
              <w:jc w:val="center"/>
              <w:rPr>
                <w:rFonts w:ascii="Times New Roman" w:eastAsia="Calibri" w:hAnsi="Times New Roman" w:cs="Times New Roman"/>
                <w:color w:val="000000"/>
                <w:sz w:val="24"/>
                <w:szCs w:val="24"/>
                <w:lang w:val="vi-VN"/>
              </w:rPr>
            </w:pPr>
            <w:r w:rsidRPr="00503C01">
              <w:rPr>
                <w:rFonts w:ascii="Times New Roman" w:eastAsia="Calibri" w:hAnsi="Times New Roman" w:cs="Times New Roman"/>
                <w:b/>
                <w:bCs/>
                <w:color w:val="000000"/>
                <w:sz w:val="24"/>
                <w:szCs w:val="24"/>
                <w:lang w:val="vi-VN"/>
              </w:rPr>
              <w:t>THỨ TRƯỞNG</w:t>
            </w:r>
          </w:p>
          <w:p w:rsidR="00503C01" w:rsidRPr="00503C01" w:rsidRDefault="00503C01" w:rsidP="00503C01">
            <w:pPr>
              <w:spacing w:before="120" w:after="0" w:line="240" w:lineRule="auto"/>
              <w:ind w:firstLine="720"/>
              <w:jc w:val="center"/>
              <w:rPr>
                <w:rFonts w:ascii="Times New Roman" w:eastAsia="Calibri" w:hAnsi="Times New Roman" w:cs="Times New Roman"/>
                <w:color w:val="000000"/>
                <w:sz w:val="28"/>
                <w:szCs w:val="28"/>
                <w:lang w:val="vi-VN"/>
              </w:rPr>
            </w:pPr>
            <w:r w:rsidRPr="00503C01">
              <w:rPr>
                <w:rFonts w:ascii="Times New Roman" w:eastAsia="Calibri" w:hAnsi="Times New Roman" w:cs="Times New Roman"/>
                <w:b/>
                <w:bCs/>
                <w:color w:val="000000"/>
                <w:sz w:val="28"/>
                <w:szCs w:val="28"/>
                <w:lang w:val="vi-VN"/>
              </w:rPr>
              <w:t> </w:t>
            </w:r>
            <w:r w:rsidRPr="00503C01">
              <w:rPr>
                <w:rFonts w:ascii="Times New Roman" w:eastAsia="Calibri" w:hAnsi="Times New Roman" w:cs="Times New Roman"/>
                <w:color w:val="000000"/>
                <w:sz w:val="28"/>
                <w:szCs w:val="28"/>
                <w:lang w:val="vi-VN"/>
              </w:rPr>
              <w:t> </w:t>
            </w:r>
          </w:p>
          <w:p w:rsidR="00503C01" w:rsidRPr="00503C01" w:rsidRDefault="00503C01" w:rsidP="00503C01">
            <w:pPr>
              <w:spacing w:before="120" w:after="0" w:line="240" w:lineRule="auto"/>
              <w:ind w:firstLine="720"/>
              <w:jc w:val="both"/>
              <w:rPr>
                <w:rFonts w:ascii="Times New Roman" w:eastAsia="Calibri" w:hAnsi="Times New Roman" w:cs="Times New Roman"/>
                <w:color w:val="000000"/>
                <w:sz w:val="28"/>
                <w:szCs w:val="28"/>
                <w:lang w:val="vi-VN"/>
              </w:rPr>
            </w:pPr>
          </w:p>
          <w:p w:rsidR="00503C01" w:rsidRPr="00503C01" w:rsidRDefault="00503C01" w:rsidP="00503C01">
            <w:pPr>
              <w:spacing w:before="120" w:after="0" w:line="240" w:lineRule="auto"/>
              <w:ind w:firstLine="720"/>
              <w:jc w:val="both"/>
              <w:rPr>
                <w:rFonts w:ascii="Times New Roman" w:eastAsia="Calibri" w:hAnsi="Times New Roman" w:cs="Times New Roman"/>
                <w:color w:val="000000"/>
                <w:sz w:val="28"/>
                <w:szCs w:val="28"/>
                <w:lang w:val="vi-VN"/>
              </w:rPr>
            </w:pPr>
          </w:p>
          <w:p w:rsidR="00503C01" w:rsidRPr="00503C01" w:rsidRDefault="00503C01" w:rsidP="00503C01">
            <w:pPr>
              <w:spacing w:before="120" w:after="0" w:line="240" w:lineRule="auto"/>
              <w:ind w:firstLine="720"/>
              <w:jc w:val="both"/>
              <w:rPr>
                <w:rFonts w:ascii="Times New Roman" w:eastAsia="Calibri" w:hAnsi="Times New Roman" w:cs="Times New Roman"/>
                <w:color w:val="000000"/>
                <w:sz w:val="28"/>
                <w:szCs w:val="28"/>
                <w:lang w:val="vi-VN"/>
              </w:rPr>
            </w:pPr>
            <w:r w:rsidRPr="00503C01">
              <w:rPr>
                <w:rFonts w:ascii="Times New Roman" w:eastAsia="Calibri" w:hAnsi="Times New Roman" w:cs="Times New Roman"/>
                <w:color w:val="000000"/>
                <w:sz w:val="28"/>
                <w:szCs w:val="28"/>
                <w:lang w:val="vi-VN"/>
              </w:rPr>
              <w:t>    </w:t>
            </w:r>
          </w:p>
          <w:p w:rsidR="00503C01" w:rsidRPr="00503C01" w:rsidRDefault="00503C01" w:rsidP="00503C01">
            <w:pPr>
              <w:spacing w:before="120" w:after="0" w:line="240" w:lineRule="auto"/>
              <w:ind w:firstLine="720"/>
              <w:jc w:val="center"/>
              <w:rPr>
                <w:rFonts w:ascii="Times New Roman" w:eastAsia="Calibri" w:hAnsi="Times New Roman" w:cs="Times New Roman"/>
                <w:b/>
                <w:color w:val="000000"/>
                <w:sz w:val="28"/>
                <w:szCs w:val="28"/>
                <w:lang w:val="vi-VN"/>
              </w:rPr>
            </w:pPr>
            <w:r w:rsidRPr="00503C01">
              <w:rPr>
                <w:rFonts w:ascii="Times New Roman" w:eastAsia="Calibri" w:hAnsi="Times New Roman" w:cs="Times New Roman"/>
                <w:b/>
                <w:color w:val="000000"/>
                <w:sz w:val="28"/>
                <w:szCs w:val="28"/>
                <w:lang w:val="vi-VN"/>
              </w:rPr>
              <w:t xml:space="preserve"> Nguyễn Bá Hoan</w:t>
            </w:r>
          </w:p>
        </w:tc>
      </w:tr>
    </w:tbl>
    <w:p w:rsidR="00D77C7A" w:rsidRDefault="00D77C7A" w:rsidP="002A241C"/>
    <w:sectPr w:rsidR="00D77C7A" w:rsidSect="009C02A0">
      <w:headerReference w:type="default" r:id="rId7"/>
      <w:pgSz w:w="11907" w:h="16839"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EEF" w:rsidRDefault="00A54EEF" w:rsidP="009807E9">
      <w:pPr>
        <w:spacing w:after="0" w:line="240" w:lineRule="auto"/>
      </w:pPr>
      <w:r>
        <w:separator/>
      </w:r>
    </w:p>
  </w:endnote>
  <w:endnote w:type="continuationSeparator" w:id="0">
    <w:p w:rsidR="00A54EEF" w:rsidRDefault="00A54EEF" w:rsidP="00980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EEF" w:rsidRDefault="00A54EEF" w:rsidP="009807E9">
      <w:pPr>
        <w:spacing w:after="0" w:line="240" w:lineRule="auto"/>
      </w:pPr>
      <w:r>
        <w:separator/>
      </w:r>
    </w:p>
  </w:footnote>
  <w:footnote w:type="continuationSeparator" w:id="0">
    <w:p w:rsidR="00A54EEF" w:rsidRDefault="00A54EEF" w:rsidP="00980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1094278"/>
      <w:docPartObj>
        <w:docPartGallery w:val="Page Numbers (Top of Page)"/>
        <w:docPartUnique/>
      </w:docPartObj>
    </w:sdtPr>
    <w:sdtEndPr>
      <w:rPr>
        <w:noProof/>
      </w:rPr>
    </w:sdtEndPr>
    <w:sdtContent>
      <w:p w:rsidR="003C506E" w:rsidRDefault="003C506E">
        <w:pPr>
          <w:pStyle w:val="Header"/>
          <w:jc w:val="center"/>
        </w:pPr>
        <w:r>
          <w:fldChar w:fldCharType="begin"/>
        </w:r>
        <w:r>
          <w:instrText xml:space="preserve"> PAGE   \* MERGEFORMAT </w:instrText>
        </w:r>
        <w:r>
          <w:fldChar w:fldCharType="separate"/>
        </w:r>
        <w:r w:rsidR="009C02A0">
          <w:rPr>
            <w:noProof/>
          </w:rPr>
          <w:t>4</w:t>
        </w:r>
        <w:r>
          <w:rPr>
            <w:noProof/>
          </w:rPr>
          <w:fldChar w:fldCharType="end"/>
        </w:r>
      </w:p>
    </w:sdtContent>
  </w:sdt>
  <w:p w:rsidR="003C506E" w:rsidRDefault="003C50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54"/>
    <w:rsid w:val="00036076"/>
    <w:rsid w:val="000B3B6E"/>
    <w:rsid w:val="0011034B"/>
    <w:rsid w:val="001203DB"/>
    <w:rsid w:val="00197B80"/>
    <w:rsid w:val="001F379E"/>
    <w:rsid w:val="0025506E"/>
    <w:rsid w:val="002A241C"/>
    <w:rsid w:val="002E3C19"/>
    <w:rsid w:val="003C506E"/>
    <w:rsid w:val="004B3F26"/>
    <w:rsid w:val="004C4224"/>
    <w:rsid w:val="00503C01"/>
    <w:rsid w:val="00517A00"/>
    <w:rsid w:val="005310E3"/>
    <w:rsid w:val="005B3727"/>
    <w:rsid w:val="005D4564"/>
    <w:rsid w:val="005F627A"/>
    <w:rsid w:val="00675D93"/>
    <w:rsid w:val="006C49A2"/>
    <w:rsid w:val="00706101"/>
    <w:rsid w:val="00761477"/>
    <w:rsid w:val="007D4EF9"/>
    <w:rsid w:val="00882034"/>
    <w:rsid w:val="009807E9"/>
    <w:rsid w:val="009A43D0"/>
    <w:rsid w:val="009B3FA3"/>
    <w:rsid w:val="009C02A0"/>
    <w:rsid w:val="009C4C2E"/>
    <w:rsid w:val="009C7AC5"/>
    <w:rsid w:val="009E3F0B"/>
    <w:rsid w:val="00A11E01"/>
    <w:rsid w:val="00A54EEF"/>
    <w:rsid w:val="00A940C4"/>
    <w:rsid w:val="00B63571"/>
    <w:rsid w:val="00B644FA"/>
    <w:rsid w:val="00BA3ADE"/>
    <w:rsid w:val="00C63615"/>
    <w:rsid w:val="00C733C5"/>
    <w:rsid w:val="00CF0266"/>
    <w:rsid w:val="00D14A97"/>
    <w:rsid w:val="00D77C7A"/>
    <w:rsid w:val="00F028FC"/>
    <w:rsid w:val="00F37B7C"/>
    <w:rsid w:val="00F65193"/>
    <w:rsid w:val="00F85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A5957E-9BC2-4F14-9339-951E5A8BE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7E9"/>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807E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9807E9"/>
    <w:rPr>
      <w:rFonts w:eastAsia="Times New Roman" w:cs="Times New Roman"/>
      <w:sz w:val="20"/>
      <w:szCs w:val="20"/>
    </w:rPr>
  </w:style>
  <w:style w:type="character" w:styleId="FootnoteReference">
    <w:name w:val="footnote reference"/>
    <w:uiPriority w:val="99"/>
    <w:semiHidden/>
    <w:unhideWhenUsed/>
    <w:rsid w:val="009807E9"/>
    <w:rPr>
      <w:vertAlign w:val="superscript"/>
    </w:rPr>
  </w:style>
  <w:style w:type="character" w:customStyle="1" w:styleId="fontstyle01">
    <w:name w:val="fontstyle01"/>
    <w:rsid w:val="009807E9"/>
    <w:rPr>
      <w:rFonts w:ascii="TimesNewRomanPSMT" w:hAnsi="TimesNewRomanPSMT" w:hint="default"/>
      <w:b w:val="0"/>
      <w:bCs w:val="0"/>
      <w:i w:val="0"/>
      <w:iCs w:val="0"/>
      <w:color w:val="000000"/>
      <w:sz w:val="28"/>
      <w:szCs w:val="28"/>
    </w:rPr>
  </w:style>
  <w:style w:type="table" w:styleId="TableGrid">
    <w:name w:val="Table Grid"/>
    <w:basedOn w:val="TableNormal"/>
    <w:uiPriority w:val="39"/>
    <w:rsid w:val="009807E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F37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79E"/>
    <w:rPr>
      <w:rFonts w:ascii="Tahoma" w:hAnsi="Tahoma" w:cs="Tahoma"/>
      <w:sz w:val="16"/>
      <w:szCs w:val="16"/>
    </w:rPr>
  </w:style>
  <w:style w:type="character" w:styleId="Strong">
    <w:name w:val="Strong"/>
    <w:basedOn w:val="DefaultParagraphFont"/>
    <w:uiPriority w:val="22"/>
    <w:qFormat/>
    <w:rsid w:val="00CF0266"/>
    <w:rPr>
      <w:b/>
      <w:bCs/>
    </w:rPr>
  </w:style>
  <w:style w:type="paragraph" w:styleId="Header">
    <w:name w:val="header"/>
    <w:basedOn w:val="Normal"/>
    <w:link w:val="HeaderChar"/>
    <w:uiPriority w:val="99"/>
    <w:unhideWhenUsed/>
    <w:rsid w:val="003C5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06E"/>
    <w:rPr>
      <w:rFonts w:asciiTheme="minorHAnsi" w:hAnsiTheme="minorHAnsi"/>
      <w:sz w:val="22"/>
    </w:rPr>
  </w:style>
  <w:style w:type="paragraph" w:styleId="Footer">
    <w:name w:val="footer"/>
    <w:basedOn w:val="Normal"/>
    <w:link w:val="FooterChar"/>
    <w:uiPriority w:val="99"/>
    <w:unhideWhenUsed/>
    <w:rsid w:val="003C5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06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039779">
      <w:bodyDiv w:val="1"/>
      <w:marLeft w:val="0"/>
      <w:marRight w:val="0"/>
      <w:marTop w:val="0"/>
      <w:marBottom w:val="0"/>
      <w:divBdr>
        <w:top w:val="none" w:sz="0" w:space="0" w:color="auto"/>
        <w:left w:val="none" w:sz="0" w:space="0" w:color="auto"/>
        <w:bottom w:val="none" w:sz="0" w:space="0" w:color="auto"/>
        <w:right w:val="none" w:sz="0" w:space="0" w:color="auto"/>
      </w:divBdr>
    </w:div>
    <w:div w:id="140124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B7197-3BD3-4B91-B3E7-D54F3997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Hai Nam</dc:creator>
  <cp:keywords/>
  <dc:description/>
  <cp:lastModifiedBy>Vu Hai Nam</cp:lastModifiedBy>
  <cp:revision>7</cp:revision>
  <cp:lastPrinted>2024-10-03T03:02:00Z</cp:lastPrinted>
  <dcterms:created xsi:type="dcterms:W3CDTF">2024-10-01T03:30:00Z</dcterms:created>
  <dcterms:modified xsi:type="dcterms:W3CDTF">2024-10-03T03:03:00Z</dcterms:modified>
</cp:coreProperties>
</file>